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0" w:rsidRPr="005E7C1D" w:rsidRDefault="00F231D0" w:rsidP="00B37FA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5E7C1D">
        <w:rPr>
          <w:rStyle w:val="FontStyle11"/>
          <w:sz w:val="24"/>
          <w:szCs w:val="24"/>
        </w:rPr>
        <w:t>АДМИНИСТРАЦИЯ МУНИЦИПАЛЬНОГО ОБРАЗОВАНИЯ</w:t>
      </w:r>
    </w:p>
    <w:p w:rsidR="00F231D0" w:rsidRPr="005E7C1D" w:rsidRDefault="00F231D0" w:rsidP="00B37FA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5E7C1D">
        <w:rPr>
          <w:rStyle w:val="FontStyle11"/>
          <w:sz w:val="24"/>
          <w:szCs w:val="24"/>
        </w:rPr>
        <w:t>«</w:t>
      </w:r>
      <w:r w:rsidR="00A4689F">
        <w:rPr>
          <w:rStyle w:val="FontStyle11"/>
          <w:sz w:val="24"/>
          <w:szCs w:val="24"/>
        </w:rPr>
        <w:t xml:space="preserve">КИЛИНЧИНСКИЙ </w:t>
      </w:r>
      <w:r w:rsidRPr="005E7C1D">
        <w:rPr>
          <w:rStyle w:val="FontStyle11"/>
          <w:sz w:val="24"/>
          <w:szCs w:val="24"/>
        </w:rPr>
        <w:t>СЕЛЬСОВЕТ»</w:t>
      </w:r>
    </w:p>
    <w:p w:rsidR="00F231D0" w:rsidRPr="005E7C1D" w:rsidRDefault="00F231D0" w:rsidP="00B37FA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5E7C1D">
        <w:rPr>
          <w:rStyle w:val="FontStyle11"/>
          <w:sz w:val="24"/>
          <w:szCs w:val="24"/>
        </w:rPr>
        <w:t>ПРИВОЛЖСКОГО РАЙОНА АСТРАХАНСКОЙ ОБЛАСТИ</w:t>
      </w:r>
    </w:p>
    <w:p w:rsidR="00F231D0" w:rsidRPr="005E7C1D" w:rsidRDefault="00F231D0" w:rsidP="00B37FAE">
      <w:pPr>
        <w:pStyle w:val="Style1"/>
        <w:widowControl/>
        <w:spacing w:line="276" w:lineRule="auto"/>
        <w:rPr>
          <w:rStyle w:val="FontStyle11"/>
          <w:sz w:val="24"/>
          <w:szCs w:val="24"/>
        </w:rPr>
      </w:pPr>
      <w:r w:rsidRPr="005E7C1D">
        <w:rPr>
          <w:rStyle w:val="FontStyle11"/>
          <w:sz w:val="24"/>
          <w:szCs w:val="24"/>
        </w:rPr>
        <w:t>ПОСТАНОВЛЕНИЕ</w:t>
      </w:r>
    </w:p>
    <w:p w:rsidR="00F231D0" w:rsidRPr="005E7C1D" w:rsidRDefault="00F231D0" w:rsidP="00B37F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F231D0" w:rsidRPr="005E7C1D" w:rsidRDefault="00F231D0" w:rsidP="00B37FA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От </w:t>
      </w:r>
      <w:r w:rsidR="00A4689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17</w:t>
      </w:r>
      <w:r w:rsidR="00150AD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.08.</w:t>
      </w:r>
      <w:r w:rsidRPr="005E7C1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2020 г. № </w:t>
      </w:r>
      <w:r w:rsidR="00A4689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38</w:t>
      </w:r>
      <w:r w:rsidR="00150AD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а</w:t>
      </w:r>
    </w:p>
    <w:p w:rsidR="00F231D0" w:rsidRPr="005E7C1D" w:rsidRDefault="00F231D0" w:rsidP="00B37FA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Об утверждении Порядка </w:t>
      </w:r>
    </w:p>
    <w:p w:rsidR="00F231D0" w:rsidRPr="005E7C1D" w:rsidRDefault="00F231D0" w:rsidP="00B37FA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предоставления за счет средств </w:t>
      </w:r>
    </w:p>
    <w:p w:rsidR="00F231D0" w:rsidRPr="005E7C1D" w:rsidRDefault="00F231D0" w:rsidP="00B37FA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бюджета МО «</w:t>
      </w:r>
      <w:r w:rsidR="00A4689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Килинчинский сельсовет</w:t>
      </w: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</w:p>
    <w:p w:rsidR="00F231D0" w:rsidRPr="005E7C1D" w:rsidRDefault="00F231D0" w:rsidP="00B37FA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грантов в форме субсидий гражданам, </w:t>
      </w:r>
    </w:p>
    <w:p w:rsidR="00F231D0" w:rsidRPr="005E7C1D" w:rsidRDefault="00F231D0" w:rsidP="00B37FA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ведущим личные подсобные хозяйства, </w:t>
      </w:r>
    </w:p>
    <w:p w:rsidR="00F231D0" w:rsidRPr="005E7C1D" w:rsidRDefault="00F231D0" w:rsidP="00B37FA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 закладку</w:t>
      </w:r>
      <w:r w:rsidR="00296AC1"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фруктового сада.</w:t>
      </w:r>
    </w:p>
    <w:p w:rsidR="00EB2F0F" w:rsidRDefault="00EB2F0F" w:rsidP="005E7C1D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31D0" w:rsidRPr="005E7C1D" w:rsidRDefault="00F231D0" w:rsidP="00EB2F0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соответствии с </w:t>
      </w:r>
      <w:r w:rsidRPr="005E7C1D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Законом Астраханской области от 03.07.2009 N 49/2009-ОЗ </w:t>
      </w:r>
      <w:r w:rsidRPr="005E7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"О наделении органов местного самоуправления муниципальных образований в Астраханской области отдельными государственными полномочиями Астраханской области в области сельского хозяйства", в рамках муниципальной программы утвержденной постановлением МО «Приволжский район» «Развитие сельского хозяйства и сел Приволжского района»  администрация МО «</w:t>
      </w:r>
      <w:r w:rsidR="00A468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Килинчинский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сельсовет» постановляет:</w:t>
      </w:r>
    </w:p>
    <w:p w:rsidR="00F231D0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прилагаемый Порядок предоставления за счет средств бюджета МО «</w:t>
      </w:r>
      <w:r w:rsidR="00A468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Килинчинский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сельсовет» грантов в форме субсидий гражданам, ведущим личные подсобные хозяйства, на закладку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фр</w:t>
      </w:r>
      <w:r w:rsidR="00067B4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ктового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сада.</w:t>
      </w:r>
    </w:p>
    <w:p w:rsidR="0067311A" w:rsidRPr="005E7C1D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Утвердить состав </w:t>
      </w:r>
      <w:r w:rsidR="00150A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комиссии согласно приложению № 2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настоящему постановлению.</w:t>
      </w:r>
    </w:p>
    <w:p w:rsidR="00F231D0" w:rsidRPr="005E7C1D" w:rsidRDefault="00EB2F0F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Контроль за выполнением нас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тоящего постановления оставляю за собой.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5E7C1D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E7C1D" w:rsidRPr="005E7C1D" w:rsidRDefault="005E7C1D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E7C1D" w:rsidRPr="005E7C1D" w:rsidRDefault="005E7C1D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</w:t>
      </w:r>
      <w:r w:rsidR="00A468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="00A468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r w:rsidR="00A468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Ахмедова Л.А.</w:t>
      </w:r>
    </w:p>
    <w:p w:rsidR="008D1A34" w:rsidRPr="005E7C1D" w:rsidRDefault="00A4689F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68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«Килинчинский сельсовет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8D1A34" w:rsidRPr="005E7C1D" w:rsidRDefault="008D1A34" w:rsidP="00B37FA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D1A34" w:rsidRPr="005E7C1D" w:rsidRDefault="008D1A34" w:rsidP="00B37FA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D1A34" w:rsidRPr="005E7C1D" w:rsidRDefault="008D1A34" w:rsidP="00B37FA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D1A34" w:rsidRDefault="008D1A34" w:rsidP="00B37FA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EB2F0F" w:rsidRDefault="00EB2F0F" w:rsidP="00B37FA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231D0" w:rsidRPr="005E7C1D" w:rsidRDefault="00F231D0" w:rsidP="005E7C1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50A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№ </w:t>
      </w:r>
      <w:r w:rsidR="00E40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</w:t>
      </w:r>
      <w:r w:rsidR="00150A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от </w:t>
      </w:r>
      <w:r w:rsidR="00E40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150A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.08.2020 г.</w:t>
      </w:r>
    </w:p>
    <w:p w:rsidR="008D1A34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D1A34" w:rsidRPr="005E7C1D" w:rsidRDefault="008D1A34" w:rsidP="005E7C1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предоставления за счет средств бюджета МО «</w:t>
      </w:r>
      <w:r w:rsidR="00E4044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Килинчинский</w:t>
      </w: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сельсовет» грантов в форме субсидий гражданам, ведущим личные подсобные хозяйства, на закладку</w:t>
      </w:r>
      <w:r w:rsidR="00296AC1"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фр</w:t>
      </w:r>
      <w:r w:rsidR="00067B41"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</w:t>
      </w:r>
      <w:r w:rsidR="00296AC1"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ктового</w:t>
      </w:r>
      <w:r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сада</w:t>
      </w:r>
      <w:r w:rsidR="00296AC1" w:rsidRPr="005E7C1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1. Настоящий Порядок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определяет условия и механизм предоставления за счет средств бюджета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</w:t>
      </w:r>
      <w:r w:rsidR="00E40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Килинчинский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сельсовет»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грантов в форме субсидий гражданам, ведущим личные подсобные хозяйства, на закладку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фруктового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сада в порядке проведения эксперимента, направленного на развитие садоводства в личных подсобных хозяйствах и увеличение плодовой продукции на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территории МО «</w:t>
      </w:r>
      <w:r w:rsidR="00E40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Килинчинский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сельсовет»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Закладка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фруктовых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садов осуществляется в соответствии с требованиями, устанавливаемыми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настоящим постановлением.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 Грант предоставляется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</w:t>
      </w:r>
      <w:r w:rsidR="00AF48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ведущ</w:t>
      </w:r>
      <w:r w:rsidR="00AF48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личное подсобное хозяйство на территории муниципального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указанного в пункте 1 настоящего Порядка, в соответствии с </w:t>
      </w:r>
      <w:hyperlink r:id="rId4" w:history="1">
        <w:r w:rsidRPr="005E7C1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личном подсобном хозяйстве"</w:t>
        </w:r>
      </w:hyperlink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прошедшему конкурсный отбор в органе местного самоуправления, указанного в пункте 1 настоящего Порядка (далее - орган местного самоуправления), в соответствии с порядком проведения конкурсного отбора граждан, ведущих личные подсобные хозяйства, предусматривающим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пунктом 6 настоящего Порядка (далее - заявка), не превышающие 15 рабочих дней с даты окончания приема заявок, для предоставления гранта, утверждаемым 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</w:t>
      </w:r>
      <w:r w:rsidR="00E404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Килинчинский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сельсовет»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соответственно - получатель, реестр субъектов государственной поддержки, конкурсный отбор, порядок проведения конкурсного отбора).</w:t>
      </w:r>
    </w:p>
    <w:p w:rsidR="00F231D0" w:rsidRPr="000B4E49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4E4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Грант предоставляется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получател</w:t>
      </w:r>
      <w:r w:rsidR="00AF4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органом местного самоуправления, являющимся получателем су</w:t>
      </w:r>
      <w:r w:rsidR="00E10DDD"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бсидии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предоставление гранта, в пределах средств бюджета, утвержденных в установленном порядке на предоставление грантов.</w:t>
      </w:r>
    </w:p>
    <w:p w:rsidR="00F231D0" w:rsidRPr="000B4E49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Грант предоставляется получател</w:t>
      </w:r>
      <w:r w:rsidR="00AF4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финансовое обеспечение затрат на закладку</w:t>
      </w:r>
      <w:r w:rsidR="00B37FAE"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фруктового 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сада в соответствии с планом расходов по закладке сада по форме, утверждаемой (далее - план расходов), в размере </w:t>
      </w:r>
      <w:r w:rsidR="00E10DDD"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100 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процентов от затрат по закладке сада, но не более </w:t>
      </w:r>
      <w:r w:rsidR="00E10DDD"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100 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тыс. рублей.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Грант должен быть израсходован получателем на цель, указанную в настоящем пункте, со дня поступления гранта на расчетный счет получателя, по </w:t>
      </w:r>
      <w:r w:rsidRPr="000B4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 декабря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текущего финансового года включительно.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 Грант предоставляется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получателю при соблюдении им следующих условий: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отсутствие у заявителя на дату не ранее чем за 30 календарных дней до даты подачи заявки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наличие у заявителя на территории соответствующего муниципального района, указанного в пункте 1 настоящего Порядка, земельного участка (земельных участков) в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границах населенного пункта (приусадебный земельный участок) или за пределами границ населенного пункта (полевой земельный участок) для ведения личного подсобного хозяйства площадью не менее </w:t>
      </w:r>
      <w:r w:rsidR="00E44F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500 соток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который (которые) з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арегистрировано право собственности или договор аренды на земельный участок.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ведение заявителем личного подсобного хозяйства на территории соответству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ющего муниципального 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образования,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указанного в пункте 1 настоящего Порядка;</w:t>
      </w:r>
    </w:p>
    <w:p w:rsidR="00F231D0" w:rsidRPr="00283636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3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231D0" w:rsidRPr="00283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наличие обязательства заявителя осуществлять расходы на финансовое обеспечение затрат на закладку</w:t>
      </w:r>
      <w:r w:rsidR="00296AC1" w:rsidRPr="00283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фруктового</w:t>
      </w:r>
      <w:r w:rsidR="00F231D0" w:rsidRPr="00283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сада в соответствии с пунктом 3 настоящего Порядка;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231D0" w:rsidRPr="002836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наличие обязательства заявителя не продавать, не дарить, не передавать в аренду, не обменивать, не пере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наличие обязательства заявителя осущес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твлять уходные работы за фр</w:t>
      </w:r>
      <w:r w:rsidR="00067B4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296AC1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ктовым садом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 вступления его в плодоношение в течение 5 лет со дня поступления средств гранта на расчетный счет заявителя;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наличие согласия заявителя на осуществление органом местного самоуправления и органами государственного финансового контроля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Приволжского района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проверок соблюдения заявителем условий, цели и порядка предоставления гранта;</w:t>
      </w:r>
    </w:p>
    <w:p w:rsidR="00F231D0" w:rsidRPr="005E7C1D" w:rsidRDefault="008D1A34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на дату не ранее чем за 30 календарных дней до даты подачи заявки заявитель не получает средства из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местного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в соответствии с иными нормативными актами на цель, указанную в пункте 3 настоящего Порядка;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D1A34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наличие обязательства заявителя о запрете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5. Грант предоставляется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конкурсной основе.</w:t>
      </w:r>
      <w:r w:rsidR="00D778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Победителями в конкурсном отборе могут быть два личных подсобных хозяйста</w:t>
      </w:r>
      <w:r w:rsidR="00EE5C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набравшие наибольшее количество баллов.</w:t>
      </w:r>
      <w:bookmarkStart w:id="0" w:name="_GoBack"/>
      <w:bookmarkEnd w:id="0"/>
      <w:r w:rsidR="00D778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Организатором проведения конкурсного отбора является орган местного самоуправления, который образует конкурсную комиссию по проведению конкурсного отбора (далее -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</w:t>
      </w:r>
      <w:r w:rsidR="000A49C5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Орган местного самоуправления в рамках организации конкурсного отбора: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определяет сроки проведения конкурсного отбора;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размещает на официальном сайте органа местного самоуправления в информационно-телекоммуникационной сети "Интернет" объявление о проведении конкурсного отбора.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6. Участие в конкурсном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отборе заявителя осуществляется на основании следующих документов: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bookmarkStart w:id="1" w:name="P80"/>
      <w:bookmarkEnd w:id="1"/>
      <w:r w:rsidRPr="005E7C1D">
        <w:t>1) заявка;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r w:rsidRPr="005E7C1D">
        <w:t>2) копия документа, удостоверяющего личность заявителя;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r w:rsidRPr="005E7C1D">
        <w:t>3) документ, удостоверяющий полномочия представителя заявителя (в случае обращения с заявкой представителя заявителя);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r w:rsidRPr="005E7C1D">
        <w:t>4) план расходов;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r w:rsidRPr="005E7C1D">
        <w:lastRenderedPageBreak/>
        <w:t>5) выписка с расчетного счета, выданная заявителю на дату не ранее чем за 5 календарных дней до даты подачи заявки;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bookmarkStart w:id="2" w:name="P85"/>
      <w:bookmarkEnd w:id="2"/>
      <w:r w:rsidRPr="005E7C1D">
        <w:t xml:space="preserve">6) копия предварительного договора (соглашения) на </w:t>
      </w:r>
      <w:r w:rsidR="00FE2B79">
        <w:t>приобретение посадочного материала (плодовых деревьев)</w:t>
      </w:r>
      <w:r w:rsidRPr="005E7C1D">
        <w:t>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bookmarkStart w:id="3" w:name="P86"/>
      <w:bookmarkEnd w:id="3"/>
      <w:r w:rsidRPr="005E7C1D">
        <w:t>7) выписка из похозяйственной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067B41" w:rsidRPr="005E7C1D" w:rsidRDefault="00067B41" w:rsidP="00B37FAE">
      <w:pPr>
        <w:pStyle w:val="a3"/>
        <w:spacing w:before="0" w:beforeAutospacing="0" w:after="0" w:afterAutospacing="0"/>
        <w:jc w:val="both"/>
      </w:pPr>
      <w:r w:rsidRPr="005E7C1D">
        <w:t xml:space="preserve">8) </w:t>
      </w:r>
      <w:r w:rsidR="0058711E">
        <w:t>документы подтверждающие правообладание земельным участком указанным в заявке</w:t>
      </w:r>
      <w:r w:rsidRPr="005E7C1D">
        <w:t>;</w:t>
      </w:r>
    </w:p>
    <w:p w:rsidR="00067B41" w:rsidRPr="005E7C1D" w:rsidRDefault="0037075D" w:rsidP="00B37FAE">
      <w:pPr>
        <w:pStyle w:val="a3"/>
        <w:spacing w:before="0" w:beforeAutospacing="0" w:after="0" w:afterAutospacing="0"/>
        <w:jc w:val="both"/>
      </w:pPr>
      <w:bookmarkStart w:id="4" w:name="P88"/>
      <w:bookmarkEnd w:id="4"/>
      <w:r>
        <w:t xml:space="preserve">9) </w:t>
      </w:r>
      <w:r w:rsidR="00067B41" w:rsidRPr="005E7C1D">
        <w:t>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7. Документы, предусмотренные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подпунктами "1" - "6" пункта 6 настоящего Порядка, представляются заявителем в орган местного самоуправления не позднее даты окончания срока подачи заявок, указанной в порядке проведения конкурсного отбора.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8. Орган местного самоуправления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5 рабочих дней с даты окончания срока подачи заявок, указанной в порядке проведения конкурсного отбора, в рамках межведомственного информационного взаимодействия запрашивает в:</w:t>
      </w:r>
    </w:p>
    <w:p w:rsidR="00F231D0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Управлении Федеральной налоговой службы по </w:t>
      </w:r>
      <w:r w:rsidR="000A49C5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Приволжскому району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вправе представить документы, предусмотренные подпунктами "7" - "9" пункта 6 настоящего Порядка, самостоятельно одновременно с документами, предусмотренными подпунктами "1" - "6" пункта 6 настоящего Порядка.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представлении заявителем документов, предусмотренных подпунктами "7" - "9" пункта 6 настоящего Порядка, орган местного самоуправления межведомственные запросы не направляет.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Документы, предусмотренные пунктом 6 настоящего Порядка, могут быть направлены заявителем в орган местного самоуправления непосредственно в форме электронных документов в порядке, установленном </w:t>
      </w:r>
      <w:hyperlink r:id="rId5" w:history="1">
        <w:r w:rsidRPr="005E7C1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9. Орган местного самоуправления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регистрирует заявку с прилагаемыми к ней документами, предусмотренными пунктом 6 настоящего Порядка, в день ее поступления в орган местного самоуправления в порядке очередности поступления заявок в журнале регистрации заявок, листы которого должны быть пронумерованы, прошнурованы и скреплены печатью органа местного самоуправления (далее - журнал регистрации), и выдает заявителю письменное уведомление о принятии заявки к рассмотрению в день принятия заявки, поступившей нарочно. В случае представления заявки с прилагаемыми к ней документами, предусмотренными пунктом 6 настоящего Порядка, по почте или в форме электронных документов в порядке, установленном </w:t>
      </w:r>
      <w:hyperlink r:id="rId6" w:history="1">
        <w:r w:rsidRPr="005E7C1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7 июля 2011 г. N 553 "О порядке оформления и </w:t>
        </w:r>
        <w:r w:rsidRPr="005E7C1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орган местного самоуправления регистрирует заявку в день ее поступления в орган местного самоуправления в порядке очередности поступления заявок в журнале регистрации и в течение 5 рабочих дней со дня регистрации заявки направляет заявителю письменное уведомление о принятии заявки к рассмотрению.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10. Заявитель несет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ответственность за достоверность представляемых им документов, предусмотренных пунктом 6 настоящего Порядка, в соответствии с законодательством Российской Федерации и законодательством </w:t>
      </w:r>
      <w:r w:rsidR="000A49C5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Астраханской области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10.1. Рассмотрение заявок осуществляется конкурсной комиссией, по результатам которого орган местного самоуправления принимает одно из следующих решений: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37FAE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допуске заявителя к участию в конкурсном отборе;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отказе заявителю в допуске к участию в конкурсном отборе.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11. Основаниями для отказа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заявителю в допуске к участию в конкурсном отборе являются: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нарушение срока подачи заявителем заявки, указанного в порядке проведения конкурсного отбора;</w:t>
      </w:r>
    </w:p>
    <w:p w:rsidR="00F231D0" w:rsidRPr="005E7C1D" w:rsidRDefault="000A49C5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несоблюдение заявителем условий, предусмотренных пунктом 4 настоящего Порядка.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12. В случае отказа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уведомление об отказе в допуске к участию в конкурсном отборе с указанием причин отказа.</w:t>
      </w:r>
    </w:p>
    <w:p w:rsidR="00F231D0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13. Конкурсная комиссия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оценивает заявки заявителей, допущенных к участию в конкурсном отборе (далее - участник конкурсного отбора), на основании следующих критериев конкурсного отбора</w:t>
      </w:r>
      <w:r w:rsidR="005B4B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(согласно Приложения №1 данного Порядка)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5B4BF7" w:rsidRDefault="005B4BF7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Доклад заявителя:</w:t>
      </w:r>
    </w:p>
    <w:p w:rsidR="005B4BF7" w:rsidRDefault="005B4BF7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 план расходов на создание и развитие фруктового сада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ведения участником конкурсного отбора личного подсобного хозяйства;</w:t>
      </w:r>
    </w:p>
    <w:p w:rsidR="00F231D0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площадь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на территории соответствующего муниципального района (городского округа), указанного в пункте 1 настоящего Порядка, для ведения личного подсобного хозяйства, на который (которые) зарегистрировано право участника конкурсного отбора;</w:t>
      </w:r>
    </w:p>
    <w:p w:rsidR="005B4BF7" w:rsidRDefault="005B4BF7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опыт, навыки ведения в данной сфере деятельности;</w:t>
      </w:r>
    </w:p>
    <w:p w:rsidR="005B4BF7" w:rsidRDefault="005B4BF7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фруктового сада.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Конкурсная комиссия в течение 3 рабочих дней со дня определения итоговой оценки направляет в орган местного самоуправления результаты оценки заявок,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местного самоуправления принимает решение о предоставлении гранта и определяет размер гранта, предоставляемого участникам конкурсного отбора.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14. Основаниями для принятия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органом местного самоуправления решения об отказе в предоставлении гранта являются: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непредставление участником конкурсного отбора документов, предусмотренных подпунктами "1" - "6" пункта 6 настоящего Порядка (предоставление их не в полном объеме);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наличие в документах, предусмотренных пунктом 6 настоящего Порядка, представленных участником конкурсного отбора для участия в конкурсном отборе, недостоверной информации;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несоответствие документов, предусмотренных пунктом 6 настоящего Порядка, представленных участником конкурсного отбора для участия в конкурсном отборе, требованиям, установленным пунктом 6 настоящего Порядка и порядком проведения конкурсного отбора;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наличие итоговой оценки у участника конкурсного отбора ниже предельного значения, установленного порядком проведения конкурсного отбора.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принятия органом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15. Орган местного самоуправления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5 рабочих дней со дня принятия решения о предоставлении гранта направляет получателю проект соглашения о предоставлении гранта в соответствии с типовой формой соглашения, оформленного в двух экземплярах.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16. Получатель в теч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5 рабочих дней со дня получения соглашения подписывает его и направляет один экземпляр подписанного соглашения в орган местного самоуправления или извещает орган местного самоуправления об отказе от подписания соглашения.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Непредставление получателем в срок, указанный в абзаце первом настоящего пункта, подписанного им соглашения или извещения об отказе от подписания соглашения признается отказом от получения гранта.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17. Орган местного самоуправления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5 рабочих дней со дня заключения соглашения с получателем выдает ему письменное уведомление о признании его получателем по форме, утверждаемой органом местного самоуправления, для открытия расчетного счета в кредитной организации</w:t>
      </w:r>
      <w:r w:rsidR="0049410D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предназначенного для перечисления средств гранта (далее соответственно - уведомление, расчетный счет, банк).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</w:t>
      </w:r>
      <w:r w:rsidR="000A49C5"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8</w:t>
      </w: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Получатель в течение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 рабочих дней со дня получения уведомления представляет его в банк для открытия расчетного счета.</w:t>
      </w:r>
    </w:p>
    <w:p w:rsidR="00F231D0" w:rsidRPr="00996721" w:rsidRDefault="000A49C5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6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19</w:t>
      </w:r>
      <w:r w:rsidR="00F231D0" w:rsidRPr="00996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Орган местного самоуправления</w:t>
      </w:r>
      <w:r w:rsidR="00F231D0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3 рабочих дней со дня получения от банка информации об открытии получателем расчетного счета составляет сводный реестр получателей по форме</w:t>
      </w:r>
      <w:r w:rsidR="0049410D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231D0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направляет в отдел по соответствующему муниципаль</w:t>
      </w:r>
      <w:r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ному району </w:t>
      </w:r>
      <w:r w:rsidR="00F231D0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 Федерального казначейства платежные документы для перечисления с лицевого счета органа местного самоуправления на расчетный счет получателя причитающихся средств гранта для последующего перечисления на расчетный счет лиц, являющихся поставщиками</w:t>
      </w:r>
      <w:r w:rsidR="00FE2B79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посадочного материала (плодовых деревьев)</w:t>
      </w:r>
      <w:r w:rsidR="00F231D0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договорам (соглашениям) на выполнение работ по закладке сада, заключаемых получателем в целях </w:t>
      </w:r>
      <w:r w:rsidR="00F231D0"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исполнения обязательств по соглашению (далее - исполнители по договорам), в порядке, установленном Федеральным казначейством.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96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0A49C5" w:rsidRPr="00996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0</w:t>
      </w:r>
      <w:r w:rsidRPr="0099672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Орган местного самоуправления</w:t>
      </w:r>
      <w:r w:rsidRPr="009967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рабочих дней со дня перечисления получателю причитающихся средств гранта письменно уведомляет получателя о перечислении средств гранта на расчетный счет получателя.</w:t>
      </w:r>
    </w:p>
    <w:p w:rsidR="00F231D0" w:rsidRPr="005E7C1D" w:rsidRDefault="000A49C5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21</w:t>
      </w:r>
      <w:r w:rsidR="00F231D0"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Для перечисления средств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гранта с расчетного счета получателя на расчетные счета исполнителей по договорам получатель представляет в орган местного самоуправления копии договоров на выполнение работ по закладке сада, заверенные получателем.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Документы, предусмотренные абзацем первым настоящего пункта, могут быть направлены получателем в орган местного самоуправления в форме электронных документов в порядке, установленном </w:t>
      </w:r>
      <w:hyperlink r:id="rId7" w:history="1">
        <w:r w:rsidRPr="005E7C1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0A49C5"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Получатели несут ответственность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достоверность документов, представляемых ими в соответствии с пунктами настоящего Порядка, в порядке, установленном законодательством Российской Федерации и законодательством </w:t>
      </w:r>
      <w:r w:rsidR="000A49C5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Астраханской области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231D0" w:rsidRPr="005E7C1D" w:rsidRDefault="00794ACC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23</w:t>
      </w:r>
      <w:r w:rsidR="00F231D0"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Порядок и стандарт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получателям государственной услуги по предоставлению грантов устанавливаются административным регламентом, утверждаемым органом местного самоуправления.</w:t>
      </w:r>
    </w:p>
    <w:p w:rsidR="00F231D0" w:rsidRPr="005E7C1D" w:rsidRDefault="00F231D0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794ACC"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</w:t>
      </w: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Возврату в бюджет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соответствующего муниципаль</w:t>
      </w:r>
      <w:r w:rsidR="00794ACC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ного </w:t>
      </w:r>
      <w:r w:rsidR="00B37FAE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794ACC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подлежит грант в случаях: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несоблюдения получателем цели, условий и порядка предоставления гранта;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установления факта представления получателем недостоверной информации в целях получения гранта;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установления факта невыполнения получателем условий соглашения;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установления факта нецелевого расходования получателем гранта;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 остатка гранта, не использованного получателем в срок, предусмотренный абзацем третьим пункта 3 настоящего Порядка.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случаях, предусмотренных абзацами вторым - четвертым настоящего пункта, грант подлежит возврату в бюджет соответствующего муниц</w:t>
      </w:r>
      <w:r w:rsidR="00794ACC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ипального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794ACC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законодательством Российской Федерации в полном объеме.</w:t>
      </w:r>
    </w:p>
    <w:p w:rsidR="00F231D0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нецелевого расходования гранта средства гранта, израсходованные не по целевому назначению, подлежат возврату в бюджет соответствующего муниципального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F231D0" w:rsidRPr="005E7C1D" w:rsidRDefault="00794ACC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25</w:t>
      </w:r>
      <w:r w:rsidR="00F231D0" w:rsidRPr="005E7C1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 Обязательная проверка</w:t>
      </w:r>
      <w:r w:rsidR="00F231D0"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соблюдения получателем условий, цели и порядка предоставления гранта осуществляется органом местного самоуправления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</w:t>
      </w:r>
      <w:r w:rsidRPr="005E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Астраханской области.</w:t>
      </w:r>
    </w:p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E7C1D" w:rsidRPr="005E7C1D" w:rsidRDefault="005E7C1D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E7C1D" w:rsidRDefault="005E7C1D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8711E" w:rsidRDefault="0058711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B4BF7" w:rsidRDefault="005B4BF7" w:rsidP="005B4B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№1 </w:t>
      </w:r>
    </w:p>
    <w:p w:rsidR="0058711E" w:rsidRDefault="005B4BF7" w:rsidP="005B4B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№ </w:t>
      </w:r>
      <w:r w:rsidR="00316F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</w:t>
      </w:r>
      <w:r w:rsidR="00150A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 </w:t>
      </w:r>
      <w:r w:rsidR="00316F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150A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.08.2020 г.</w:t>
      </w:r>
    </w:p>
    <w:p w:rsidR="0058711E" w:rsidRDefault="0058711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8711E" w:rsidRDefault="0058711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E7C1D" w:rsidRPr="005E7C1D" w:rsidRDefault="005E7C1D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7FAE" w:rsidRPr="00B37FAE" w:rsidRDefault="00B37FAE" w:rsidP="005E7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БАЛЛЬНАЯ ШКАЛА</w:t>
      </w:r>
    </w:p>
    <w:p w:rsidR="00B37FAE" w:rsidRPr="00B37FAE" w:rsidRDefault="00B37FAE" w:rsidP="005E7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КРИТЕРИЕВ КОНКУРСНОГО ОТБОРА ГРАЖДАН, ВЕДУЩИХ ЛИЧНЫЕ</w:t>
      </w:r>
    </w:p>
    <w:p w:rsidR="00B37FAE" w:rsidRPr="00B37FAE" w:rsidRDefault="00B37FAE" w:rsidP="005E7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ПОДСОБНЫЕ ХОЗЯЙСТВА, ДЛЯ ПРЕДОСТАВЛЕНИЯ ЗА СЧЕТ СРЕДСТВ</w:t>
      </w:r>
    </w:p>
    <w:p w:rsidR="00B37FAE" w:rsidRPr="00B37FAE" w:rsidRDefault="00B37FAE" w:rsidP="005E7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БЮДЖЕТА </w:t>
      </w:r>
      <w:r w:rsidR="00FE2B7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МО «</w:t>
      </w:r>
      <w:r w:rsidR="0099672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КИЛИНЧИНСКИЙ СЕЛЬСОВЕТ</w:t>
      </w:r>
      <w:r w:rsidR="00FE2B79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</w:t>
      </w:r>
      <w:r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ГРАНТОВ В ФОРМЕ СУБСИДИЙ</w:t>
      </w:r>
    </w:p>
    <w:p w:rsidR="00B37FAE" w:rsidRPr="00B37FAE" w:rsidRDefault="00B37FAE" w:rsidP="005E7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ГРАЖДАНАМ, ВЕДУЩИМ ЛИЧНЫЕ ПОДСОБНЫЕ ХОЗЯЙСТВА, НА ЗАКЛАДКУ</w:t>
      </w:r>
    </w:p>
    <w:p w:rsidR="00B37FAE" w:rsidRPr="00B37FAE" w:rsidRDefault="005E7C1D" w:rsidP="005E7C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5E7C1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ФРУКТОВОГО </w:t>
      </w:r>
      <w:r w:rsidR="00B37FAE" w:rsidRPr="00B37FA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САДА 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389"/>
        <w:gridCol w:w="1337"/>
      </w:tblGrid>
      <w:tr w:rsidR="00B37FAE" w:rsidRPr="00594706" w:rsidTr="00B37FAE">
        <w:trPr>
          <w:trHeight w:val="780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AEE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AEE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AEE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Оценка критерия</w:t>
            </w:r>
          </w:p>
        </w:tc>
      </w:tr>
      <w:tr w:rsidR="00B37FAE" w:rsidRPr="00594706" w:rsidTr="00B37FAE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Срок ведения личного подсобного хозяйства: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балл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 баллов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 3 до 6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 баллов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 6 до 10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20 баллов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30 баллов</w:t>
            </w:r>
          </w:p>
        </w:tc>
      </w:tr>
      <w:tr w:rsidR="00B37FAE" w:rsidRPr="00594706" w:rsidTr="00B37FAE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FE2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Площадь земельного участка (земельных участков) в границах населенного пункта (приусадебный земельный участок) и за пределами границ населенного пункта (полевой земельный участок) на территории соответствующего муниципального района, указанного в пункте 1 Порядка, для ведения личного подсобного хозяйства, на который (которые) зарегистрировано право заявителя: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 0,1 до 0,15 га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 баллов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 0,15 до 0,2 га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12 баллов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 0,2 до 0,25 га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15 баллов</w:t>
            </w:r>
          </w:p>
        </w:tc>
      </w:tr>
      <w:tr w:rsidR="00B37FAE" w:rsidRPr="00594706" w:rsidTr="00B37FAE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свыше 0,25 га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17 баллов</w:t>
            </w:r>
          </w:p>
        </w:tc>
      </w:tr>
      <w:tr w:rsidR="00B37FAE" w:rsidRPr="00594706" w:rsidTr="00FE2B79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FE2B79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Опыт, навыки ведения </w:t>
            </w:r>
            <w:r w:rsidR="00A8216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данной сфере деятельности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  <w:tr w:rsidR="00B37FAE" w:rsidRPr="00594706" w:rsidTr="00FE2B7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 баллов</w:t>
            </w:r>
          </w:p>
        </w:tc>
      </w:tr>
      <w:tr w:rsidR="00B37FAE" w:rsidRPr="00594706" w:rsidTr="00FE2B7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 баллов</w:t>
            </w:r>
          </w:p>
        </w:tc>
      </w:tr>
      <w:tr w:rsidR="00B37FAE" w:rsidRPr="00B37FAE" w:rsidTr="00FE2B7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  <w:hideMark/>
          </w:tcPr>
          <w:p w:rsidR="00B37FAE" w:rsidRPr="00594706" w:rsidRDefault="00B37FAE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594706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7FAE" w:rsidRPr="00B37FAE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15 баллов</w:t>
            </w:r>
          </w:p>
        </w:tc>
      </w:tr>
      <w:tr w:rsidR="00A82163" w:rsidRPr="00B37FAE" w:rsidTr="00A82163">
        <w:trPr>
          <w:trHeight w:val="869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vAlign w:val="center"/>
          </w:tcPr>
          <w:p w:rsidR="00A82163" w:rsidRPr="00594706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Наличие фруктового сада </w:t>
            </w: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год</w:t>
            </w: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 года</w:t>
            </w: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 баллов</w:t>
            </w: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 баллов</w:t>
            </w: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15 баллов</w:t>
            </w:r>
          </w:p>
          <w:p w:rsidR="00A82163" w:rsidRDefault="00A82163" w:rsidP="00B3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8711E" w:rsidRDefault="0058711E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150AD8" w:rsidRDefault="0067311A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67311A">
        <w:rPr>
          <w:rFonts w:ascii="inherit" w:eastAsia="Times New Roman" w:hAnsi="inherit" w:cs="Helvetica" w:hint="eastAsia"/>
          <w:bCs/>
          <w:color w:val="333333"/>
          <w:sz w:val="21"/>
          <w:szCs w:val="21"/>
          <w:bdr w:val="none" w:sz="0" w:space="0" w:color="auto" w:frame="1"/>
          <w:lang w:eastAsia="ru-RU"/>
        </w:rPr>
        <w:t>П</w:t>
      </w:r>
      <w:r w:rsidR="00150AD8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>риложение № 2</w:t>
      </w:r>
      <w:r w:rsidRPr="0067311A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к постановлению </w:t>
      </w:r>
    </w:p>
    <w:p w:rsidR="0067311A" w:rsidRPr="0067311A" w:rsidRDefault="00150AD8" w:rsidP="0067311A">
      <w:pPr>
        <w:shd w:val="clear" w:color="auto" w:fill="FFFFFF" w:themeFill="background1"/>
        <w:spacing w:after="0" w:line="240" w:lineRule="atLeast"/>
        <w:jc w:val="right"/>
        <w:textAlignment w:val="baseline"/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№ </w:t>
      </w:r>
      <w:r w:rsidR="00316F8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>38</w:t>
      </w:r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а от </w:t>
      </w:r>
      <w:r w:rsidR="00316F8B"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>17</w:t>
      </w:r>
      <w:r>
        <w:rPr>
          <w:rFonts w:ascii="inherit" w:eastAsia="Times New Roman" w:hAnsi="inherit" w:cs="Helvetica"/>
          <w:bCs/>
          <w:color w:val="333333"/>
          <w:sz w:val="21"/>
          <w:szCs w:val="21"/>
          <w:bdr w:val="none" w:sz="0" w:space="0" w:color="auto" w:frame="1"/>
          <w:lang w:eastAsia="ru-RU"/>
        </w:rPr>
        <w:t>.08.2020 г.</w:t>
      </w:r>
    </w:p>
    <w:p w:rsidR="0067311A" w:rsidRDefault="0067311A" w:rsidP="0067311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67311A" w:rsidRDefault="0067311A" w:rsidP="0067311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67311A" w:rsidRDefault="0067311A" w:rsidP="0067311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67311A" w:rsidRDefault="0067311A" w:rsidP="0067311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СОСТАВ</w:t>
      </w:r>
    </w:p>
    <w:p w:rsidR="0067311A" w:rsidRDefault="0067311A" w:rsidP="0067311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конкурсной комиссии для организации</w:t>
      </w:r>
    </w:p>
    <w:p w:rsidR="0067311A" w:rsidRDefault="0067311A" w:rsidP="0067311A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и проведения конкурса</w:t>
      </w:r>
    </w:p>
    <w:p w:rsidR="0067311A" w:rsidRDefault="0067311A" w:rsidP="0067311A">
      <w:pPr>
        <w:shd w:val="clear" w:color="auto" w:fill="FFFFFF" w:themeFill="background1"/>
        <w:spacing w:after="0" w:line="240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606"/>
      </w:tblGrid>
      <w:tr w:rsidR="0067311A" w:rsidRPr="00594706" w:rsidTr="0067311A">
        <w:tc>
          <w:tcPr>
            <w:tcW w:w="4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870D5" w:rsidRPr="00594706" w:rsidRDefault="007870D5" w:rsidP="007870D5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Измайлов Наиль Хакимович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7311A" w:rsidRPr="00594706" w:rsidRDefault="0067311A" w:rsidP="007870D5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комиссии, </w:t>
            </w:r>
            <w:r w:rsidR="0078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</w:t>
            </w: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</w:t>
            </w:r>
            <w:r w:rsidR="0078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 «</w:t>
            </w:r>
            <w:r w:rsidR="00316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Килинчинский</w:t>
            </w: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67311A" w:rsidRPr="00594706" w:rsidTr="0067311A">
        <w:tc>
          <w:tcPr>
            <w:tcW w:w="4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7311A" w:rsidRPr="00594706" w:rsidRDefault="007870D5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Рамазанова Руфина Рахметовна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 w:rsidP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председателя комиссии, </w:t>
            </w:r>
            <w:r w:rsidR="0078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И.о. начальника информационно-правового отдела </w:t>
            </w: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МО «</w:t>
            </w:r>
            <w:r w:rsidR="00316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Килинчинский</w:t>
            </w: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сельсовет»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 w:rsidP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311A" w:rsidRPr="00594706" w:rsidTr="0067311A">
        <w:tc>
          <w:tcPr>
            <w:tcW w:w="99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7311A" w:rsidRPr="00594706" w:rsidTr="0067311A">
        <w:tc>
          <w:tcPr>
            <w:tcW w:w="4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Альжанов Аймухан Гильманович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управления сельского хозяйства Приволжского района</w:t>
            </w:r>
          </w:p>
          <w:p w:rsidR="0067311A" w:rsidRPr="00594706" w:rsidRDefault="0067311A">
            <w:pPr>
              <w:shd w:val="clear" w:color="auto" w:fill="FFFFFF" w:themeFill="background1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311A" w:rsidRPr="00594706" w:rsidTr="0067311A">
        <w:tc>
          <w:tcPr>
            <w:tcW w:w="4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</w:tcPr>
          <w:p w:rsidR="0067311A" w:rsidRPr="00594706" w:rsidRDefault="005E436F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Аубекирова Галиябану Рамилевна</w:t>
            </w:r>
          </w:p>
        </w:tc>
        <w:tc>
          <w:tcPr>
            <w:tcW w:w="5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</w:tcPr>
          <w:p w:rsidR="007870D5" w:rsidRPr="00594706" w:rsidRDefault="005E436F" w:rsidP="007870D5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  <w:r w:rsidR="007870D5"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870D5"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 МО «</w:t>
            </w:r>
            <w:r w:rsidR="0078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Килинчинский</w:t>
            </w:r>
            <w:r w:rsidR="007870D5"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сельсовет»</w:t>
            </w:r>
          </w:p>
          <w:p w:rsidR="0067311A" w:rsidRPr="00594706" w:rsidRDefault="0067311A" w:rsidP="005E436F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7311A" w:rsidRPr="0067311A" w:rsidTr="0067311A">
        <w:tc>
          <w:tcPr>
            <w:tcW w:w="4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</w:tcPr>
          <w:p w:rsidR="0067311A" w:rsidRPr="00594706" w:rsidRDefault="007870D5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Ишбирдиева Лэй</w:t>
            </w:r>
            <w:r w:rsidR="005E43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 Валитовна</w:t>
            </w:r>
          </w:p>
        </w:tc>
        <w:tc>
          <w:tcPr>
            <w:tcW w:w="5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</w:tcPr>
          <w:p w:rsidR="007870D5" w:rsidRPr="00594706" w:rsidRDefault="005E436F" w:rsidP="007870D5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делопроизводитель</w:t>
            </w:r>
            <w:r w:rsidR="007870D5"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870D5"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 МО «</w:t>
            </w:r>
            <w:r w:rsidR="0078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Килинчинский</w:t>
            </w:r>
            <w:r w:rsidR="007870D5" w:rsidRPr="00594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сельсовет»</w:t>
            </w:r>
          </w:p>
          <w:p w:rsidR="0067311A" w:rsidRPr="0067311A" w:rsidRDefault="0067311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7FAE" w:rsidRPr="005E7C1D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37FAE" w:rsidRDefault="00B37FAE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7311A" w:rsidRDefault="0067311A" w:rsidP="00B37F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67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B"/>
    <w:rsid w:val="00067B41"/>
    <w:rsid w:val="000A49C5"/>
    <w:rsid w:val="000B4E49"/>
    <w:rsid w:val="0010670D"/>
    <w:rsid w:val="00150AD8"/>
    <w:rsid w:val="00283636"/>
    <w:rsid w:val="00296AC1"/>
    <w:rsid w:val="002E51A3"/>
    <w:rsid w:val="00316F8B"/>
    <w:rsid w:val="0037075D"/>
    <w:rsid w:val="0049410D"/>
    <w:rsid w:val="0058711E"/>
    <w:rsid w:val="00594706"/>
    <w:rsid w:val="005B4BF7"/>
    <w:rsid w:val="005E436F"/>
    <w:rsid w:val="005E7C1D"/>
    <w:rsid w:val="0067311A"/>
    <w:rsid w:val="00781D9B"/>
    <w:rsid w:val="007870D5"/>
    <w:rsid w:val="00794ACC"/>
    <w:rsid w:val="008407E5"/>
    <w:rsid w:val="008D1A34"/>
    <w:rsid w:val="00996721"/>
    <w:rsid w:val="00A156BA"/>
    <w:rsid w:val="00A4689F"/>
    <w:rsid w:val="00A82163"/>
    <w:rsid w:val="00AF48E5"/>
    <w:rsid w:val="00B37FAE"/>
    <w:rsid w:val="00B964C3"/>
    <w:rsid w:val="00D44310"/>
    <w:rsid w:val="00D77806"/>
    <w:rsid w:val="00E10DDD"/>
    <w:rsid w:val="00E40447"/>
    <w:rsid w:val="00E44FD6"/>
    <w:rsid w:val="00E868EF"/>
    <w:rsid w:val="00EB2F0F"/>
    <w:rsid w:val="00EE5C63"/>
    <w:rsid w:val="00F231D0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2F14-AE2C-4C60-ABA2-EB799DB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31D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31D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6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88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8125" TargetMode="External"/><Relationship Id="rId5" Type="http://schemas.openxmlformats.org/officeDocument/2006/relationships/hyperlink" Target="http://docs.cntd.ru/document/902288125" TargetMode="External"/><Relationship Id="rId4" Type="http://schemas.openxmlformats.org/officeDocument/2006/relationships/hyperlink" Target="http://docs.cntd.ru/document/9018673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ga110</dc:creator>
  <cp:keywords/>
  <dc:description/>
  <cp:lastModifiedBy>A320</cp:lastModifiedBy>
  <cp:revision>6</cp:revision>
  <cp:lastPrinted>2020-11-20T09:06:00Z</cp:lastPrinted>
  <dcterms:created xsi:type="dcterms:W3CDTF">2020-11-03T10:38:00Z</dcterms:created>
  <dcterms:modified xsi:type="dcterms:W3CDTF">2020-11-20T09:08:00Z</dcterms:modified>
</cp:coreProperties>
</file>